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4000" w:right="0"/>
        <w:jc w:val="left"/>
        <w:rPr>
          <w:b w:val="0"/>
          <w:bCs w:val="0"/>
        </w:rPr>
      </w:pPr>
      <w:r>
        <w:rPr/>
        <w:t>Behavioral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Services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03"/>
        <w:jc w:val="left"/>
        <w:rPr>
          <w:b w:val="0"/>
          <w:bCs w:val="0"/>
        </w:rPr>
      </w:pPr>
      <w:r>
        <w:rPr/>
        <w:t>GENERAL</w:t>
      </w:r>
      <w:r>
        <w:rPr>
          <w:spacing w:val="-2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PROCEDURES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34" w:val="left" w:leader="none"/>
        </w:tabs>
        <w:spacing w:line="240" w:lineRule="auto" w:before="11" w:after="0"/>
        <w:ind w:left="833" w:right="0" w:hanging="348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</w:rPr>
        <w:t> </w:t>
      </w:r>
      <w:r>
        <w:rPr>
          <w:rFonts w:ascii="Arial"/>
          <w:spacing w:val="-1"/>
        </w:rPr>
        <w:t>span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between referral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and comprehensive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evaluation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348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contacting ASAP staff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when service</w:t>
      </w:r>
      <w:r>
        <w:rPr>
          <w:rFonts w:ascii="Arial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</w:rPr>
        <w:t> </w:t>
      </w:r>
      <w:r>
        <w:rPr>
          <w:rFonts w:ascii="Arial"/>
          <w:spacing w:val="-1"/>
        </w:rPr>
        <w:t>altered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from that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which was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authorized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3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notifying the</w:t>
      </w:r>
      <w:r>
        <w:rPr>
          <w:rFonts w:ascii="Arial"/>
        </w:rPr>
        <w:t> </w:t>
      </w:r>
      <w:r>
        <w:rPr>
          <w:rFonts w:ascii="Arial"/>
          <w:spacing w:val="-1"/>
        </w:rPr>
        <w:t>ASAP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agency when there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</w:rPr>
        <w:t> a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change</w:t>
      </w:r>
      <w:r>
        <w:rPr>
          <w:rFonts w:ascii="Arial"/>
        </w:rPr>
        <w:t> </w:t>
      </w:r>
      <w:r>
        <w:rPr>
          <w:rFonts w:ascii="Arial"/>
          <w:spacing w:val="-1"/>
        </w:rPr>
        <w:t>in consumer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status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and/or</w:t>
      </w:r>
      <w:r>
        <w:rPr>
          <w:rFonts w:ascii="Arial"/>
        </w:rPr>
        <w:t> </w:t>
      </w:r>
      <w:r>
        <w:rPr>
          <w:rFonts w:ascii="Arial"/>
          <w:spacing w:val="-1"/>
        </w:rPr>
        <w:t>needs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834" w:val="left" w:leader="none"/>
        </w:tabs>
        <w:spacing w:line="252" w:lineRule="auto" w:before="0" w:after="0"/>
        <w:ind w:left="833" w:right="292" w:hanging="359"/>
        <w:jc w:val="left"/>
        <w:rPr>
          <w:rFonts w:ascii="Arial" w:hAnsi="Arial" w:cs="Arial" w:eastAsia="Arial"/>
        </w:rPr>
      </w:pPr>
      <w:r>
        <w:rPr>
          <w:rFonts w:ascii="Arial"/>
        </w:rPr>
        <w:t>Describe your policy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</w:rPr>
        <w:t>notifying</w:t>
      </w:r>
      <w:r>
        <w:rPr>
          <w:rFonts w:ascii="Arial"/>
          <w:spacing w:val="-1"/>
        </w:rPr>
        <w:t> </w:t>
      </w:r>
      <w:r>
        <w:rPr>
          <w:rFonts w:ascii="Arial"/>
        </w:rPr>
        <w:t>the ASAP</w:t>
      </w:r>
      <w:r>
        <w:rPr>
          <w:rFonts w:ascii="Arial"/>
          <w:spacing w:val="1"/>
        </w:rPr>
        <w:t> </w:t>
      </w:r>
      <w:r>
        <w:rPr>
          <w:rFonts w:ascii="Arial"/>
        </w:rPr>
        <w:t>agency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problems encountered</w:t>
      </w:r>
      <w:r>
        <w:rPr>
          <w:rFonts w:ascii="Arial"/>
          <w:spacing w:val="-1"/>
        </w:rPr>
        <w:t> </w:t>
      </w:r>
      <w:r>
        <w:rPr>
          <w:rFonts w:ascii="Arial"/>
        </w:rPr>
        <w:t>that affect completion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service</w:t>
      </w:r>
      <w:r>
        <w:rPr>
          <w:rFonts w:ascii="Arial"/>
        </w:rPr>
        <w:t> </w:t>
      </w:r>
      <w:r>
        <w:rPr>
          <w:rFonts w:ascii="Arial"/>
          <w:spacing w:val="-1"/>
        </w:rPr>
        <w:t>authorized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889" w:val="left" w:leader="none"/>
        </w:tabs>
        <w:spacing w:line="240" w:lineRule="auto" w:before="0" w:after="0"/>
        <w:ind w:left="888" w:right="0" w:hanging="40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documenting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notifying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ASAP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agency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regarding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outcome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intervention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3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capacity/procedure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respond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emergencies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834" w:val="left" w:leader="none"/>
        </w:tabs>
        <w:spacing w:line="252" w:lineRule="auto" w:before="0" w:after="0"/>
        <w:ind w:left="833" w:right="320" w:hanging="37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consumer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insurance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preference</w:t>
      </w:r>
      <w:r>
        <w:rPr>
          <w:rFonts w:ascii="Arial"/>
          <w:spacing w:val="-2"/>
        </w:rPr>
        <w:t> </w:t>
      </w:r>
      <w:r>
        <w:rPr>
          <w:rFonts w:ascii="Arial"/>
        </w:rPr>
        <w:t>is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third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party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bill,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describe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billing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arrangement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  <w:spacing w:val="54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ASAP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agency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co-payments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67" w:lineRule="exact" w:before="0" w:after="0"/>
        <w:ind w:left="357" w:right="0" w:hanging="229"/>
        <w:jc w:val="left"/>
        <w:rPr>
          <w:b w:val="0"/>
          <w:bCs w:val="0"/>
        </w:rPr>
      </w:pPr>
      <w:r>
        <w:rPr/>
        <w:t>PERSONNEL</w:t>
      </w:r>
      <w:r>
        <w:rPr>
          <w:spacing w:val="-2"/>
        </w:rPr>
        <w:t> PROCEDURES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833" w:val="left" w:leader="none"/>
        </w:tabs>
        <w:spacing w:line="229" w:lineRule="exact" w:before="0" w:after="0"/>
        <w:ind w:left="832" w:right="0" w:hanging="348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performing CORI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checks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all</w:t>
      </w:r>
      <w:r>
        <w:rPr>
          <w:rFonts w:ascii="Arial"/>
        </w:rPr>
        <w:t> </w:t>
      </w:r>
      <w:r>
        <w:rPr>
          <w:rFonts w:ascii="Arial"/>
          <w:spacing w:val="-1"/>
        </w:rPr>
        <w:t>employees</w:t>
      </w:r>
      <w:r>
        <w:rPr>
          <w:rFonts w:ascii="Arial"/>
          <w:spacing w:val="-2"/>
        </w:rPr>
        <w:t> </w:t>
      </w:r>
      <w:r>
        <w:rPr>
          <w:rFonts w:ascii="Arial"/>
          <w:spacing w:val="-3"/>
        </w:rPr>
        <w:t>who</w:t>
      </w:r>
      <w:r>
        <w:rPr>
          <w:rFonts w:ascii="Arial"/>
          <w:spacing w:val="1"/>
        </w:rPr>
        <w:t> </w:t>
      </w:r>
      <w:r>
        <w:rPr>
          <w:rFonts w:ascii="Arial"/>
          <w:spacing w:val="-3"/>
        </w:rPr>
        <w:t>have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access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client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information?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833" w:val="left" w:leader="none"/>
        </w:tabs>
        <w:spacing w:line="252" w:lineRule="auto" w:before="0" w:after="0"/>
        <w:ind w:left="832" w:right="113" w:hanging="348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process</w:t>
      </w:r>
      <w:r>
        <w:rPr>
          <w:rFonts w:ascii="Arial"/>
        </w:rPr>
        <w:t> </w:t>
      </w:r>
      <w:r>
        <w:rPr>
          <w:rFonts w:ascii="Arial"/>
          <w:spacing w:val="-1"/>
        </w:rPr>
        <w:t>to ensure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services,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including development of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mental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health plans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care,</w:t>
      </w:r>
      <w:r>
        <w:rPr>
          <w:rFonts w:ascii="Arial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provided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by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qualified individuals</w:t>
      </w:r>
      <w:r>
        <w:rPr>
          <w:rFonts w:ascii="Arial"/>
        </w:rPr>
        <w:t> </w:t>
      </w:r>
      <w:r>
        <w:rPr>
          <w:rFonts w:ascii="Arial"/>
          <w:spacing w:val="-1"/>
        </w:rPr>
        <w:t>in accordance</w:t>
      </w:r>
      <w:r>
        <w:rPr>
          <w:rFonts w:ascii="Arial"/>
        </w:rPr>
        <w:t> </w:t>
      </w:r>
      <w:r>
        <w:rPr>
          <w:rFonts w:ascii="Arial"/>
          <w:spacing w:val="-1"/>
        </w:rPr>
        <w:t>with MassHealth regulations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MassHealth behavioral</w:t>
      </w:r>
      <w:r>
        <w:rPr>
          <w:rFonts w:ascii="Arial"/>
        </w:rPr>
        <w:t> </w:t>
      </w:r>
      <w:r>
        <w:rPr>
          <w:rFonts w:ascii="Arial"/>
          <w:spacing w:val="-1"/>
        </w:rPr>
        <w:t>health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contractor</w:t>
      </w:r>
      <w:r>
        <w:rPr>
          <w:rFonts w:ascii="Arial"/>
        </w:rPr>
        <w:t> </w:t>
      </w:r>
      <w:r>
        <w:rPr>
          <w:rFonts w:ascii="Arial"/>
          <w:spacing w:val="-1"/>
        </w:rPr>
        <w:t>rules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833" w:val="left" w:leader="none"/>
        </w:tabs>
        <w:spacing w:line="240" w:lineRule="auto" w:before="0" w:after="0"/>
        <w:ind w:left="832" w:right="0" w:hanging="3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 your process to ensure that individuals/clinicians employed receive required supervision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3"/>
        </w:numPr>
        <w:tabs>
          <w:tab w:pos="415" w:val="left" w:leader="none"/>
        </w:tabs>
        <w:spacing w:line="240" w:lineRule="auto" w:before="162" w:after="0"/>
        <w:ind w:left="414" w:right="0" w:hanging="299"/>
        <w:jc w:val="left"/>
        <w:rPr>
          <w:b w:val="0"/>
          <w:bCs w:val="0"/>
        </w:rPr>
      </w:pPr>
      <w:r>
        <w:rPr/>
        <w:t>BEHAVIORAL</w:t>
      </w:r>
      <w:r>
        <w:rPr>
          <w:spacing w:val="-2"/>
        </w:rPr>
        <w:t> </w:t>
      </w:r>
      <w:r>
        <w:rPr/>
        <w:t>HEALTH </w:t>
      </w:r>
      <w:r>
        <w:rPr>
          <w:spacing w:val="-2"/>
        </w:rPr>
        <w:t>SERVICE</w:t>
      </w:r>
      <w:r>
        <w:rPr/>
        <w:t> </w:t>
      </w:r>
      <w:r>
        <w:rPr>
          <w:spacing w:val="-2"/>
        </w:rPr>
        <w:t>DESCRIPTION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PROTOCOL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849" w:val="left" w:leader="none"/>
        </w:tabs>
        <w:spacing w:line="240" w:lineRule="auto" w:before="0" w:after="0"/>
        <w:ind w:left="848" w:right="0" w:hanging="38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which of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qualification categories</w:t>
      </w:r>
      <w:r>
        <w:rPr>
          <w:rFonts w:ascii="Arial"/>
        </w:rPr>
        <w:t> </w:t>
      </w:r>
      <w:r>
        <w:rPr>
          <w:rFonts w:ascii="Arial"/>
          <w:spacing w:val="-1"/>
        </w:rPr>
        <w:t>applies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provision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services:</w:t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spacing w:before="84"/>
        <w:ind w:left="124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40"/>
          <w:sz w:val="14"/>
        </w:rPr>
        <w:t>Select</w:t>
      </w:r>
      <w:r>
        <w:rPr>
          <w:rFonts w:ascii="Arial"/>
          <w:spacing w:val="13"/>
          <w:w w:val="140"/>
          <w:sz w:val="14"/>
        </w:rPr>
        <w:t> </w:t>
      </w:r>
      <w:r>
        <w:rPr>
          <w:rFonts w:ascii="Arial"/>
          <w:w w:val="140"/>
          <w:sz w:val="14"/>
        </w:rPr>
        <w:t>One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4"/>
        <w:ind w:left="1281" w:right="0" w:hanging="791"/>
        <w:jc w:val="left"/>
        <w:rPr>
          <w:rFonts w:ascii="Arial" w:hAnsi="Arial" w:cs="Arial" w:eastAsia="Arial"/>
        </w:rPr>
      </w:pPr>
      <w:r>
        <w:rPr>
          <w:rFonts w:ascii="Arial"/>
        </w:rPr>
        <w:t>B.  </w:t>
      </w:r>
      <w:r>
        <w:rPr>
          <w:rFonts w:ascii="Arial"/>
          <w:spacing w:val="23"/>
        </w:rPr>
        <w:t>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capacity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provide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following services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92" w:lineRule="auto"/>
        <w:ind w:left="1281" w:right="7304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7.026970pt;margin-top:-.257804pt;width:10.9pt;height:24.45pt;mso-position-horizontal-relative:page;mso-position-vertical-relative:paragraph;z-index:0" coordorigin="1541,-5" coordsize="218,489">
            <v:group style="position:absolute;left:1553;top:5;width:196;height:195" coordorigin="1553,5" coordsize="196,195">
              <v:shape style="position:absolute;left:1553;top:5;width:196;height:195" coordorigin="1553,5" coordsize="196,195" path="m1553,199l1749,199,1749,5,1553,5,1553,199xe" filled="false" stroked="true" strokeweight=".933303pt" strokecolor="#000000">
                <v:path arrowok="t"/>
              </v:shape>
            </v:group>
            <v:group style="position:absolute;left:1544;top:271;width:210;height:209" coordorigin="1544,271" coordsize="210,209">
              <v:shape style="position:absolute;left:1544;top:271;width:210;height:209" coordorigin="1544,271" coordsize="210,209" path="m1544,480l1753,480,1753,271,1544,271,1544,480xe" filled="false" stroked="true" strokeweight=".3701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213501pt;margin-top:27.970449pt;width:10.5pt;height:10.45pt;mso-position-horizontal-relative:page;mso-position-vertical-relative:paragraph;z-index:1048" coordorigin="1544,559" coordsize="210,209">
            <v:shape style="position:absolute;left:1544;top:559;width:210;height:209" coordorigin="1544,559" coordsize="210,209" path="m1544,768l1753,768,1753,559,1544,559,1544,768xe" filled="false" stroked="true" strokeweight=".37015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026970pt;margin-top:42.903919pt;width:10.85pt;height:23.75pt;mso-position-horizontal-relative:page;mso-position-vertical-relative:paragraph;z-index:1072" coordorigin="1541,858" coordsize="217,475">
            <v:group style="position:absolute;left:1544;top:862;width:210;height:209" coordorigin="1544,862" coordsize="210,209">
              <v:shape style="position:absolute;left:1544;top:862;width:210;height:209" coordorigin="1544,862" coordsize="210,209" path="m1544,1070l1753,1070,1753,862,1544,862,1544,1070xe" filled="false" stroked="true" strokeweight=".370151pt" strokecolor="#000000">
                <v:path arrowok="t"/>
              </v:shape>
            </v:group>
            <v:group style="position:absolute;left:1544;top:1121;width:210;height:209" coordorigin="1544,1121" coordsize="210,209">
              <v:shape style="position:absolute;left:1544;top:1121;width:210;height:209" coordorigin="1544,1121" coordsize="210,209" path="m1544,1329l1753,1329,1753,1121,1544,1121,1544,1329xe" filled="false" stroked="true" strokeweight=".37015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Diagnostic</w:t>
      </w:r>
      <w:r>
        <w:rPr>
          <w:rFonts w:ascii="Arial"/>
        </w:rPr>
        <w:t> </w:t>
      </w:r>
      <w:r>
        <w:rPr>
          <w:rFonts w:ascii="Arial"/>
          <w:spacing w:val="-1"/>
        </w:rPr>
        <w:t>Services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Individual</w:t>
      </w:r>
      <w:r>
        <w:rPr>
          <w:rFonts w:ascii="Arial"/>
        </w:rPr>
        <w:t> </w:t>
      </w:r>
      <w:r>
        <w:rPr>
          <w:rFonts w:ascii="Arial"/>
          <w:spacing w:val="-1"/>
        </w:rPr>
        <w:t>Therapy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Couple/Family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Therapy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Group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Therapy</w:t>
      </w:r>
      <w:r>
        <w:rPr>
          <w:rFonts w:ascii="Arial"/>
        </w:rPr>
      </w:r>
    </w:p>
    <w:p>
      <w:pPr>
        <w:pStyle w:val="BodyText"/>
        <w:spacing w:line="292" w:lineRule="auto" w:before="1"/>
        <w:ind w:left="1281" w:right="7304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7.026970pt;margin-top:15.034126pt;width:10.85pt;height:24.5pt;mso-position-horizontal-relative:page;mso-position-vertical-relative:paragraph;z-index:1096" coordorigin="1541,301" coordsize="217,490">
            <v:group style="position:absolute;left:1544;top:304;width:210;height:209" coordorigin="1544,304" coordsize="210,209">
              <v:shape style="position:absolute;left:1544;top:304;width:210;height:209" coordorigin="1544,304" coordsize="210,209" path="m1544,513l1753,513,1753,304,1544,304,1544,513xe" filled="false" stroked="true" strokeweight=".370151pt" strokecolor="#000000">
                <v:path arrowok="t"/>
              </v:shape>
            </v:group>
            <v:group style="position:absolute;left:1544;top:578;width:210;height:209" coordorigin="1544,578" coordsize="210,209">
              <v:shape style="position:absolute;left:1544;top:578;width:210;height:209" coordorigin="1544,578" coordsize="210,209" path="m1544,786l1753,786,1753,578,1544,578,1544,786xe" filled="false" stroked="true" strokeweight=".37015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Case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Consultation</w:t>
      </w:r>
      <w:r>
        <w:rPr>
          <w:rFonts w:ascii="Arial"/>
          <w:spacing w:val="21"/>
        </w:rPr>
        <w:t> </w:t>
      </w:r>
      <w:r>
        <w:rPr>
          <w:rFonts w:ascii="Arial"/>
        </w:rPr>
        <w:t>Emergency</w:t>
      </w:r>
      <w:r>
        <w:rPr>
          <w:rFonts w:ascii="Arial"/>
          <w:spacing w:val="1"/>
        </w:rPr>
        <w:t> </w:t>
      </w:r>
      <w:r>
        <w:rPr>
          <w:rFonts w:ascii="Arial"/>
        </w:rPr>
        <w:t>Services</w:t>
      </w:r>
      <w:r>
        <w:rPr>
          <w:rFonts w:ascii="Arial"/>
        </w:rPr>
        <w:t> </w:t>
      </w:r>
      <w:r>
        <w:rPr>
          <w:rFonts w:ascii="Arial"/>
          <w:spacing w:val="-1"/>
        </w:rPr>
        <w:t>Reevaluation</w:t>
      </w:r>
      <w:r>
        <w:rPr>
          <w:rFonts w:ascii="Arial"/>
        </w:rPr>
      </w:r>
    </w:p>
    <w:p>
      <w:pPr>
        <w:spacing w:after="0" w:line="292" w:lineRule="auto"/>
        <w:jc w:val="left"/>
        <w:rPr>
          <w:rFonts w:ascii="Arial" w:hAnsi="Arial" w:cs="Arial" w:eastAsia="Arial"/>
        </w:rPr>
        <w:sectPr>
          <w:footerReference w:type="default" r:id="rId5"/>
          <w:type w:val="continuous"/>
          <w:pgSz w:w="12240" w:h="15840"/>
          <w:pgMar w:footer="575" w:top="360" w:bottom="760" w:left="600" w:right="500"/>
          <w:pgNumType w:start="1"/>
        </w:sectPr>
      </w:pPr>
    </w:p>
    <w:p>
      <w:pPr>
        <w:pStyle w:val="Heading1"/>
        <w:spacing w:line="240" w:lineRule="auto" w:before="54"/>
        <w:ind w:right="6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Behavioral</w:t>
      </w:r>
      <w:r>
        <w:rPr>
          <w:rFonts w:ascii="Arial"/>
          <w:spacing w:val="-1"/>
        </w:rPr>
        <w:t> </w:t>
      </w:r>
      <w:r>
        <w:rPr>
          <w:rFonts w:ascii="Arial"/>
        </w:rPr>
        <w:t>Health</w:t>
      </w:r>
      <w:r>
        <w:rPr>
          <w:rFonts w:ascii="Arial"/>
          <w:spacing w:val="-1"/>
        </w:rPr>
        <w:t> </w:t>
      </w:r>
      <w:r>
        <w:rPr>
          <w:rFonts w:ascii="Arial"/>
        </w:rPr>
        <w:t>Services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783" w:val="left" w:leader="none"/>
        </w:tabs>
        <w:spacing w:line="240" w:lineRule="auto" w:before="207" w:after="0"/>
        <w:ind w:left="782" w:right="0" w:hanging="369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 accordance</w:t>
      </w:r>
      <w:r>
        <w:rPr/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Protocols</w:t>
      </w:r>
      <w:r>
        <w:rPr/>
        <w:t> </w:t>
      </w:r>
      <w:r>
        <w:rPr>
          <w:spacing w:val="-1"/>
        </w:rPr>
        <w:t>included in</w:t>
      </w:r>
      <w:r>
        <w:rPr>
          <w:spacing w:val="-3"/>
        </w:rPr>
        <w:t> </w:t>
      </w:r>
      <w:r>
        <w:rPr>
          <w:spacing w:val="-1"/>
        </w:rPr>
        <w:t>EA-</w:t>
      </w:r>
      <w:r>
        <w:rPr>
          <w:spacing w:val="-3"/>
        </w:rPr>
        <w:t> </w:t>
      </w:r>
      <w:r>
        <w:rPr>
          <w:spacing w:val="-1"/>
        </w:rPr>
        <w:t>PI-08-08:</w:t>
      </w:r>
      <w:r>
        <w:rPr/>
      </w:r>
    </w:p>
    <w:p>
      <w:pPr>
        <w:pStyle w:val="BodyText"/>
        <w:numPr>
          <w:ilvl w:val="1"/>
          <w:numId w:val="4"/>
        </w:numPr>
        <w:tabs>
          <w:tab w:pos="1142" w:val="left" w:leader="none"/>
        </w:tabs>
        <w:spacing w:line="200" w:lineRule="exact" w:before="38" w:after="0"/>
        <w:ind w:left="1141" w:right="136" w:hanging="34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prepares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comprehensive</w:t>
      </w:r>
      <w:r>
        <w:rPr>
          <w:spacing w:val="-2"/>
        </w:rPr>
        <w:t> </w:t>
      </w:r>
      <w:r>
        <w:rPr>
          <w:spacing w:val="-1"/>
        </w:rPr>
        <w:t>written treatment</w:t>
      </w:r>
      <w:r>
        <w:rPr>
          <w:spacing w:val="-2"/>
        </w:rPr>
        <w:t> </w:t>
      </w:r>
      <w:r>
        <w:rPr>
          <w:spacing w:val="-1"/>
        </w:rPr>
        <w:t>plan that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>
          <w:spacing w:val="-1"/>
        </w:rPr>
        <w:t>evaluation,</w:t>
      </w:r>
      <w:r>
        <w:rPr/>
        <w:t> </w:t>
      </w:r>
      <w:r>
        <w:rPr>
          <w:spacing w:val="-1"/>
        </w:rPr>
        <w:t>incorporates</w:t>
      </w:r>
      <w:r>
        <w:rPr>
          <w:spacing w:val="30"/>
        </w:rPr>
        <w:t> </w:t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spacing w:val="-1"/>
        </w:rPr>
        <w:t>and long term</w:t>
      </w:r>
      <w:r>
        <w:rPr>
          <w:spacing w:val="1"/>
        </w:rPr>
        <w:t> </w:t>
      </w:r>
      <w:r>
        <w:rPr>
          <w:spacing w:val="-1"/>
        </w:rPr>
        <w:t>treatment</w:t>
      </w:r>
      <w:r>
        <w:rPr>
          <w:spacing w:val="-2"/>
        </w:rPr>
        <w:t> </w:t>
      </w:r>
      <w:r>
        <w:rPr>
          <w:spacing w:val="-1"/>
        </w:rPr>
        <w:t>goals,</w:t>
      </w:r>
      <w:r>
        <w:rPr>
          <w:spacing w:val="-2"/>
        </w:rPr>
        <w:t> </w:t>
      </w:r>
      <w:r>
        <w:rPr>
          <w:spacing w:val="-1"/>
        </w:rPr>
        <w:t>and establishes</w:t>
      </w:r>
      <w:r>
        <w:rPr>
          <w:spacing w:val="-2"/>
        </w:rPr>
        <w:t>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>
          <w:spacing w:val="-1"/>
        </w:rPr>
        <w:t>when termination of behavioral</w:t>
      </w:r>
      <w:r>
        <w:rPr/>
      </w:r>
    </w:p>
    <w:p>
      <w:pPr>
        <w:pStyle w:val="BodyText"/>
        <w:spacing w:line="202" w:lineRule="exact"/>
        <w:ind w:left="1141" w:right="0" w:firstLine="0"/>
        <w:jc w:val="left"/>
      </w:pP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appropriate.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4"/>
        </w:numPr>
        <w:tabs>
          <w:tab w:pos="1142" w:val="left" w:leader="none"/>
        </w:tabs>
        <w:spacing w:line="200" w:lineRule="exact" w:before="0" w:after="0"/>
        <w:ind w:left="1141" w:right="136" w:hanging="342"/>
        <w:jc w:val="left"/>
      </w:pPr>
      <w:r>
        <w:rPr/>
        <w:t>The provider</w:t>
      </w:r>
      <w:r>
        <w:rPr>
          <w:spacing w:val="-3"/>
        </w:rPr>
        <w:t> </w:t>
      </w:r>
      <w:r>
        <w:rPr/>
        <w:t>submits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treatment 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 ASAP</w:t>
      </w:r>
      <w:r>
        <w:rPr>
          <w:spacing w:val="1"/>
        </w:rPr>
        <w:t> </w:t>
      </w:r>
      <w:r>
        <w:rPr/>
        <w:t>for review and</w:t>
      </w:r>
      <w:r>
        <w:rPr>
          <w:spacing w:val="-1"/>
        </w:rPr>
        <w:t> </w:t>
      </w:r>
      <w:r>
        <w:rPr/>
        <w:t>approval.</w:t>
      </w:r>
      <w:r>
        <w:rPr>
          <w:spacing w:val="-3"/>
        </w:rPr>
        <w:t> </w:t>
      </w:r>
      <w:r>
        <w:rPr/>
        <w:t>The treatment plan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/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with respect</w:t>
      </w:r>
      <w:r>
        <w:rPr>
          <w:spacing w:val="-2"/>
        </w:rPr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spacing w:val="-1"/>
        </w:rPr>
        <w:t>amount,</w:t>
      </w:r>
      <w:r>
        <w:rPr/>
        <w:t> </w:t>
      </w:r>
      <w:r>
        <w:rPr>
          <w:spacing w:val="-1"/>
        </w:rPr>
        <w:t>frequency,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therapy,</w:t>
      </w:r>
      <w:r>
        <w:rPr>
          <w:spacing w:val="-2"/>
        </w:rPr>
        <w:t> </w:t>
      </w:r>
      <w:r>
        <w:rPr>
          <w:spacing w:val="-1"/>
        </w:rPr>
        <w:t>and duration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therapy. Other</w:t>
      </w:r>
      <w:r>
        <w:rPr/>
        <w:t> </w:t>
      </w:r>
      <w:r>
        <w:rPr>
          <w:spacing w:val="-1"/>
        </w:rPr>
        <w:t>information</w:t>
      </w:r>
      <w:r>
        <w:rPr/>
        <w:t> may</w:t>
      </w:r>
      <w:r>
        <w:rPr>
          <w:spacing w:val="-2"/>
        </w:rPr>
        <w:t> </w:t>
      </w:r>
      <w:r>
        <w:rPr/>
        <w:t>be</w:t>
      </w:r>
      <w:r>
        <w:rPr>
          <w:spacing w:val="3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ASAP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consumer’s written</w:t>
      </w:r>
      <w:r>
        <w:rPr>
          <w:spacing w:val="-1"/>
        </w:rPr>
        <w:t> </w:t>
      </w:r>
      <w:r>
        <w:rPr/>
        <w:t>consent.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4"/>
        </w:numPr>
        <w:tabs>
          <w:tab w:pos="1142" w:val="left" w:leader="none"/>
        </w:tabs>
        <w:spacing w:line="200" w:lineRule="exact" w:before="0" w:after="0"/>
        <w:ind w:left="1141" w:right="136" w:hanging="342"/>
        <w:jc w:val="left"/>
      </w:pPr>
      <w:r>
        <w:rPr>
          <w:spacing w:val="-1"/>
        </w:rPr>
        <w:t>In cases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which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receives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CMHC,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member 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CMHC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32"/>
        </w:rPr>
        <w:t> </w:t>
      </w:r>
      <w:r>
        <w:rPr>
          <w:spacing w:val="-1"/>
        </w:rPr>
        <w:t>assume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consumer.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4"/>
        </w:numPr>
        <w:tabs>
          <w:tab w:pos="1142" w:val="left" w:leader="none"/>
        </w:tabs>
        <w:spacing w:line="200" w:lineRule="exact" w:before="0" w:after="0"/>
        <w:ind w:left="1141" w:right="668" w:hanging="342"/>
        <w:jc w:val="left"/>
      </w:pPr>
      <w:r>
        <w:rPr/>
        <w:t>At least</w:t>
      </w:r>
      <w:r>
        <w:rPr>
          <w:spacing w:val="-2"/>
        </w:rPr>
        <w:t> </w:t>
      </w:r>
      <w:r>
        <w:rPr/>
        <w:t>once every</w:t>
      </w:r>
      <w:r>
        <w:rPr>
          <w:spacing w:val="-2"/>
        </w:rPr>
        <w:t> </w:t>
      </w:r>
      <w:r>
        <w:rPr/>
        <w:t>90</w:t>
      </w:r>
      <w:r>
        <w:rPr>
          <w:spacing w:val="-2"/>
        </w:rPr>
        <w:t> </w:t>
      </w:r>
      <w:r>
        <w:rPr/>
        <w:t>days, </w:t>
      </w:r>
      <w:r>
        <w:rPr>
          <w:spacing w:val="-1"/>
        </w:rPr>
        <w:t>the</w:t>
      </w:r>
      <w:r>
        <w:rPr/>
        <w:t> provider</w:t>
      </w:r>
      <w:r>
        <w:rPr>
          <w:spacing w:val="-2"/>
        </w:rPr>
        <w:t> </w:t>
      </w:r>
      <w:r>
        <w:rPr/>
        <w:t>must review</w:t>
      </w:r>
      <w:r>
        <w:rPr>
          <w:spacing w:val="-2"/>
        </w:rPr>
        <w:t> </w:t>
      </w:r>
      <w:r>
        <w:rPr/>
        <w:t>the consumer’s</w:t>
      </w:r>
      <w:r>
        <w:rPr>
          <w:spacing w:val="-2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enter into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consumer’s</w:t>
      </w:r>
      <w:r>
        <w:rPr/>
        <w:t> </w:t>
      </w:r>
      <w:r>
        <w:rPr>
          <w:spacing w:val="-1"/>
        </w:rPr>
        <w:t>record an updated statement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problems,</w:t>
      </w:r>
      <w:r>
        <w:rPr>
          <w:spacing w:val="-2"/>
        </w:rPr>
        <w:t> </w:t>
      </w:r>
      <w:r>
        <w:rPr>
          <w:spacing w:val="-1"/>
        </w:rPr>
        <w:t>goals,</w:t>
      </w:r>
      <w:r>
        <w:rPr/>
        <w:t> </w:t>
      </w:r>
      <w:r>
        <w:rPr>
          <w:spacing w:val="-1"/>
        </w:rPr>
        <w:t>and treatment activities</w:t>
      </w:r>
      <w:r>
        <w:rPr/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indicated,</w:t>
      </w:r>
      <w:r>
        <w:rPr>
          <w:spacing w:val="-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reformulation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>
          <w:spacing w:val="-2"/>
        </w:rPr>
        <w:t> </w:t>
      </w:r>
      <w:r>
        <w:rPr>
          <w:spacing w:val="-1"/>
        </w:rPr>
        <w:t>plan.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1142" w:val="left" w:leader="none"/>
        </w:tabs>
        <w:spacing w:line="253" w:lineRule="auto" w:before="0" w:after="0"/>
        <w:ind w:left="1141" w:right="283" w:hanging="34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provider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each </w:t>
      </w:r>
      <w:r>
        <w:rPr/>
        <w:t>case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treatment and</w:t>
      </w:r>
      <w:r>
        <w:rPr>
          <w:spacing w:val="-1"/>
        </w:rPr>
        <w:t> </w:t>
      </w:r>
      <w:r>
        <w:rPr/>
        <w:t>prepare a</w:t>
      </w:r>
      <w:r>
        <w:rPr>
          <w:spacing w:val="-3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summary</w:t>
      </w:r>
      <w:r>
        <w:rPr>
          <w:spacing w:val="1"/>
        </w:rPr>
        <w:t> </w:t>
      </w:r>
      <w:r>
        <w:rPr/>
        <w:t>that</w:t>
      </w:r>
      <w:r>
        <w:rPr>
          <w:spacing w:val="27"/>
        </w:rPr>
        <w:t> </w:t>
      </w:r>
      <w:r>
        <w:rPr>
          <w:spacing w:val="-1"/>
        </w:rPr>
        <w:t>describes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aftercare</w:t>
      </w:r>
      <w:r>
        <w:rPr>
          <w:spacing w:val="-2"/>
        </w:rPr>
        <w:t> </w:t>
      </w:r>
      <w:r>
        <w:rPr>
          <w:spacing w:val="-1"/>
        </w:rPr>
        <w:t>program or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in which the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expected</w:t>
      </w:r>
      <w:r>
        <w:rPr/>
        <w:t> to</w:t>
      </w:r>
      <w:r>
        <w:rPr>
          <w:spacing w:val="37"/>
        </w:rPr>
        <w:t> </w:t>
      </w:r>
      <w:r>
        <w:rPr/>
        <w:t>participate.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request of</w:t>
      </w:r>
      <w:r>
        <w:rPr>
          <w:spacing w:val="-3"/>
        </w:rPr>
        <w:t> </w:t>
      </w:r>
      <w:r>
        <w:rPr/>
        <w:t>the ASAP,</w:t>
      </w:r>
      <w:r>
        <w:rPr>
          <w:spacing w:val="-3"/>
        </w:rPr>
        <w:t> </w:t>
      </w:r>
      <w:r>
        <w:rPr/>
        <w:t>the provider will</w:t>
      </w:r>
      <w:r>
        <w:rPr>
          <w:spacing w:val="-2"/>
        </w:rPr>
        <w:t> </w:t>
      </w:r>
      <w:r>
        <w:rPr/>
        <w:t>make specific </w:t>
      </w:r>
      <w:r>
        <w:rPr>
          <w:spacing w:val="-1"/>
        </w:rPr>
        <w:t>recommendations</w:t>
      </w:r>
      <w:r>
        <w:rPr/>
        <w:t> </w:t>
      </w:r>
      <w:r>
        <w:rPr>
          <w:spacing w:val="-1"/>
        </w:rPr>
        <w:t>regarding the</w:t>
      </w:r>
      <w:r>
        <w:rPr>
          <w:spacing w:val="23"/>
        </w:rPr>
        <w:t> </w:t>
      </w:r>
      <w:r>
        <w:rPr>
          <w:spacing w:val="-1"/>
        </w:rPr>
        <w:t>continuing provision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home care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community</w:t>
      </w:r>
      <w:r>
        <w:rPr>
          <w:spacing w:val="1"/>
        </w:rPr>
        <w:t> </w:t>
      </w:r>
      <w:r>
        <w:rPr>
          <w:spacing w:val="-1"/>
        </w:rPr>
        <w:t>living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elder.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7559" w:val="left" w:leader="none"/>
        </w:tabs>
        <w:spacing w:line="240" w:lineRule="auto"/>
        <w:ind w:left="112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Employee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who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completed this</w:t>
      </w:r>
      <w:r>
        <w:rPr>
          <w:rFonts w:ascii="Arial"/>
        </w:rPr>
        <w:t> </w:t>
      </w:r>
      <w:r>
        <w:rPr>
          <w:rFonts w:ascii="Arial"/>
          <w:spacing w:val="-1"/>
        </w:rPr>
        <w:t>form</w:t>
        <w:tab/>
      </w:r>
      <w:r>
        <w:rPr>
          <w:rFonts w:ascii="Arial"/>
        </w:rPr>
        <w:t>Date:</w:t>
      </w:r>
    </w:p>
    <w:sectPr>
      <w:pgSz w:w="12240" w:h="15840"/>
      <w:pgMar w:header="0" w:footer="575" w:top="680" w:bottom="760" w:left="6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66003pt;margin-top:752.242859pt;width:9.6pt;height:12pt;mso-position-horizontal-relative:page;mso-position-vertical-relative:page;z-index:-44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upperLetter"/>
      <w:lvlText w:val="%1."/>
      <w:lvlJc w:val="left"/>
      <w:pPr>
        <w:ind w:left="782" w:hanging="369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ind w:left="1141" w:hanging="343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2263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3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5" w:hanging="343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left="414" w:hanging="299"/>
        <w:jc w:val="left"/>
      </w:pPr>
      <w:rPr>
        <w:rFonts w:hint="default" w:ascii="Arial" w:hAnsi="Arial" w:eastAsia="Arial"/>
        <w:b/>
        <w:bCs/>
        <w:spacing w:val="1"/>
        <w:sz w:val="22"/>
        <w:szCs w:val="22"/>
      </w:rPr>
    </w:lvl>
    <w:lvl w:ilvl="1">
      <w:start w:val="1"/>
      <w:numFmt w:val="upperLetter"/>
      <w:lvlText w:val="%2."/>
      <w:lvlJc w:val="left"/>
      <w:pPr>
        <w:ind w:left="848" w:hanging="385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92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9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3" w:hanging="385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357" w:hanging="229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832" w:hanging="349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97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9" w:hanging="34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9" w:hanging="204"/>
        <w:jc w:val="left"/>
      </w:pPr>
      <w:rPr>
        <w:rFonts w:hint="default" w:ascii="Arial" w:hAnsi="Arial" w:eastAsia="Arial"/>
        <w:b/>
        <w:bCs/>
        <w:spacing w:val="1"/>
        <w:sz w:val="20"/>
        <w:szCs w:val="20"/>
      </w:rPr>
    </w:lvl>
    <w:lvl w:ilvl="1">
      <w:start w:val="1"/>
      <w:numFmt w:val="upperLetter"/>
      <w:lvlText w:val="%2."/>
      <w:lvlJc w:val="left"/>
      <w:pPr>
        <w:ind w:left="833" w:hanging="349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978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9" w:hanging="34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3" w:hanging="34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39" w:hanging="299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Hessco Elder Services, Inc.</dc:creator>
  <dc:title>Behavioral Health Services</dc:title>
  <dcterms:created xsi:type="dcterms:W3CDTF">2018-12-05T10:54:52Z</dcterms:created>
  <dcterms:modified xsi:type="dcterms:W3CDTF">2018-12-05T10:54:52Z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2018-12-05T00:00:00Z</vt:filetime>
  </property>
</Properties>
</file>